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Комитет по образованию и делам молодежи Администрации Алтайского района в рамках межведомственного взаимодействия в целях организации деятельности по профилактике дорожно-транспортных происшествий (далее – ДТП) с участием детей информирует, что на дорогах Алтайского края сохраняется тенденция роста уровня детского дорожно-транспортного травматизма (далее – ДДТТ), что требует принятия дополнительных мер реагирования.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За 3 месяца 2024 года количество дорожно-транспортных происшествий (далее – ДТП) с участием детей увеличилось на 21,6% (с 37 до 45), на 100% уменьшилось количество погибших в них детей (с 3 до 0), число раненых увеличилось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47,2% (с 36 до 53).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Количество ДТП, связанных с наездами транспортных средств на детей-пешеходов и пострадавших в них детей увеличилось на 9,5% (с 21 до 23). Каждое второе такое ДТП (52,2% от общего количества) произошло на пешеходных переходах (12 ДТП, 3 месяца 2023 года – 12,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стаб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>.).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На 50,0% (с 2 до 3) увеличилось количество ДТП с участием детей-пешеходов, произошедшее в темное время суток. В момент ДТП у несовершеннолетних присутствовали </w:t>
      </w:r>
      <w:proofErr w:type="spellStart"/>
      <w:r>
        <w:rPr>
          <w:rFonts w:ascii="Helvetica" w:hAnsi="Helvetica" w:cs="Helvetica"/>
          <w:color w:val="404040"/>
          <w:sz w:val="21"/>
          <w:szCs w:val="21"/>
        </w:rPr>
        <w:t>световозвращающие</w:t>
      </w:r>
      <w:proofErr w:type="spellEnd"/>
      <w:r>
        <w:rPr>
          <w:rFonts w:ascii="Helvetica" w:hAnsi="Helvetica" w:cs="Helvetica"/>
          <w:color w:val="404040"/>
          <w:sz w:val="21"/>
          <w:szCs w:val="21"/>
        </w:rPr>
        <w:t xml:space="preserve"> элементы.</w:t>
      </w:r>
      <w:bookmarkStart w:id="0" w:name="_GoBack"/>
      <w:bookmarkEnd w:id="0"/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 xml:space="preserve">Количество ДТП с участием детей-пассажиров увеличилось на 31,3% (16 до 21), количество пострадавших в них детей на 93,3% (с 15 до 29), количество погибших детей снизилось </w:t>
      </w:r>
      <w:proofErr w:type="gramStart"/>
      <w:r>
        <w:rPr>
          <w:rFonts w:ascii="Helvetica" w:hAnsi="Helvetica" w:cs="Helvetica"/>
          <w:color w:val="404040"/>
          <w:sz w:val="21"/>
          <w:szCs w:val="21"/>
        </w:rPr>
        <w:t>на</w:t>
      </w:r>
      <w:proofErr w:type="gramEnd"/>
      <w:r>
        <w:rPr>
          <w:rFonts w:ascii="Helvetica" w:hAnsi="Helvetica" w:cs="Helvetica"/>
          <w:color w:val="404040"/>
          <w:sz w:val="21"/>
          <w:szCs w:val="21"/>
        </w:rPr>
        <w:t xml:space="preserve"> 100,0% (с 3 до 0).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Особую озабоченность Госавтоинспекции ГУ МВД России по Алтайскому краю вызывает и увеличение на 75,0% (с 4 до 7) количества ДТП, в которых дети получили ранения по собственной неосторожности дети-пешеходы.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Кроме того, отмечается снижение уровня транспортной культуры и дисциплинированности водителей транспортных средств: на 15,2% (с 33 до 38) увеличилось количество ДТП с несовершеннолетними из-за нарушения Правил дорожного движения Российской Федерации водителями.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Из анализа аварийности следует, что профилактику детского дорожно-транспортного травматизма (далее – ДДТТ) необходимо проводить на постоянной основе. При этом очевидно, что самым действенным методом решения проблемы ДДТТ является совместная работа с образовательными учреждениями в данном направлении.</w:t>
      </w:r>
    </w:p>
    <w:p w:rsidR="00153BB3" w:rsidRDefault="00153BB3" w:rsidP="00153BB3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404040"/>
          <w:sz w:val="21"/>
          <w:szCs w:val="21"/>
        </w:rPr>
      </w:pPr>
      <w:r>
        <w:rPr>
          <w:rFonts w:ascii="Helvetica" w:hAnsi="Helvetica" w:cs="Helvetica"/>
          <w:color w:val="404040"/>
          <w:sz w:val="21"/>
          <w:szCs w:val="21"/>
        </w:rPr>
        <w:t> </w:t>
      </w:r>
    </w:p>
    <w:p w:rsidR="003502DF" w:rsidRDefault="003502DF"/>
    <w:sectPr w:rsidR="0035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E5"/>
    <w:rsid w:val="00153BB3"/>
    <w:rsid w:val="003502DF"/>
    <w:rsid w:val="009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Ревякина</dc:creator>
  <cp:keywords/>
  <dc:description/>
  <cp:lastModifiedBy>Ирина Ревякина</cp:lastModifiedBy>
  <cp:revision>3</cp:revision>
  <dcterms:created xsi:type="dcterms:W3CDTF">2024-05-22T02:49:00Z</dcterms:created>
  <dcterms:modified xsi:type="dcterms:W3CDTF">2024-05-22T02:50:00Z</dcterms:modified>
</cp:coreProperties>
</file>